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E6" w:rsidRPr="009D01E6" w:rsidRDefault="009D01E6" w:rsidP="009D01E6">
      <w:pPr>
        <w:pBdr>
          <w:left w:val="single" w:sz="48" w:space="11" w:color="526FA0"/>
        </w:pBdr>
        <w:spacing w:before="300" w:line="525" w:lineRule="atLeast"/>
        <w:outlineLvl w:val="1"/>
        <w:rPr>
          <w:rFonts w:ascii="Times New Roman" w:eastAsia="Times New Roman" w:hAnsi="Times New Roman" w:cs="Times New Roman"/>
          <w:color w:val="404040"/>
          <w:sz w:val="39"/>
          <w:szCs w:val="39"/>
          <w:lang w:val="ru-RU"/>
        </w:rPr>
      </w:pPr>
      <w:r w:rsidRPr="009D01E6">
        <w:rPr>
          <w:rFonts w:ascii="Times New Roman" w:eastAsia="Times New Roman" w:hAnsi="Times New Roman" w:cs="Times New Roman"/>
          <w:color w:val="404040"/>
          <w:sz w:val="39"/>
          <w:szCs w:val="39"/>
          <w:lang w:val="ru-RU"/>
        </w:rPr>
        <w:t>Зміни до законодавства щодо відповідальності за декларування недостовірної інформації та неподання декларації суб'єктом декларування</w:t>
      </w:r>
    </w:p>
    <w:p w:rsidR="009D01E6" w:rsidRPr="009D01E6" w:rsidRDefault="009D01E6" w:rsidP="009D01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21 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липня</w:t>
      </w:r>
      <w:proofErr w:type="spellEnd"/>
      <w:proofErr w:type="gram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  2021 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набував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чинності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 29 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червня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2021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№ 1576-IX «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внесення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змін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Кодексу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адміністративні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правопорушення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Кримінального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кодексу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щодо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вдосконалення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відповідальності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недостовірної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інформації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та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неподання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суб’єктом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декларації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особи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уповноваженої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функцій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держави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місцевого самоврядування» (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далі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9D01E6" w:rsidRPr="009D01E6" w:rsidRDefault="009D01E6" w:rsidP="009D01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Згідно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недостовірної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інформації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та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неподання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суб’єктом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декларації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особи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уповноваженої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функцій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держави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місцевого самоврядування (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далі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декларація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віднесено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кримінальних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правопорушень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пов'язаних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корупцією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та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посилено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відповідальність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вказані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правопорушення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D01E6" w:rsidRPr="009D01E6" w:rsidRDefault="009D01E6" w:rsidP="009D01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Так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зокрема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умисне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внесення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суб’єктом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завідомо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недостовірних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відомостей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декларації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такі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відомості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відрізняються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достовірних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суму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500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2000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прожиткових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мінімумів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для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працездатних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вводиться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додатковий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вид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відповідальності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вигляді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обмеження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волі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строк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двох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років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D01E6" w:rsidRPr="009D01E6" w:rsidRDefault="009D01E6" w:rsidP="009D01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свою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чергу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умисне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внесення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суб’єктом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завідомо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недостовірних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відомостей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декларації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такі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відомості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відрізняються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достовірних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суму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понад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2000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прожиткових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мінімумів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для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працездатних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також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можлива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відповідальність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вигляді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позбавлення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волі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строк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двох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</w:rPr>
        <w:t>років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D01E6" w:rsidRPr="009D01E6" w:rsidRDefault="009D01E6" w:rsidP="009D01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У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умисного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неподання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суб'єктом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декларації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proofErr w:type="gram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передбачається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покарання</w:t>
      </w:r>
      <w:proofErr w:type="spellEnd"/>
      <w:proofErr w:type="gram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у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вигляді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обмеження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волі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на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строк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до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двох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років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позбавлення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волі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строком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на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один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рік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9D01E6" w:rsidRPr="009D01E6" w:rsidRDefault="009D01E6" w:rsidP="009D01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Також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внесені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зміни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примітки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 ст. 172</w:t>
      </w:r>
      <w:r w:rsidRPr="009D01E6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ru-RU"/>
        </w:rPr>
        <w:t>6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Кодексу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про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адміністративні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правопорушення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якими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уточнено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перелік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суб’єктів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правопорушень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зокрема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до них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віднесено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службових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осіб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які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займають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відповідальне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особливо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відповідальне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становище, а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також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суб'єктів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декларування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які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займають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посади,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пов’язані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високим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рівнем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корупційних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ризиків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відповідно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статті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51</w:t>
      </w:r>
      <w:r w:rsidRPr="009D01E6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ru-RU"/>
        </w:rPr>
        <w:t>3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Закону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«Про запобігання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корупції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».</w:t>
      </w:r>
    </w:p>
    <w:p w:rsidR="009D01E6" w:rsidRPr="009D01E6" w:rsidRDefault="009D01E6" w:rsidP="009D01E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З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повним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текстом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Закону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можна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ознайомитись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  </w:t>
      </w:r>
      <w:proofErr w:type="spellStart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посиланням</w:t>
      </w:r>
      <w:proofErr w:type="spellEnd"/>
      <w:r w:rsidRPr="009D01E6">
        <w:rPr>
          <w:rFonts w:ascii="Arial" w:eastAsia="Times New Roman" w:hAnsi="Arial" w:cs="Arial"/>
          <w:color w:val="000000"/>
          <w:sz w:val="21"/>
          <w:szCs w:val="21"/>
          <w:lang w:val="ru-RU"/>
        </w:rPr>
        <w:t>:</w:t>
      </w:r>
      <w:r w:rsidRPr="009D01E6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4" w:anchor="Text" w:history="1"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https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://</w:t>
        </w:r>
        <w:proofErr w:type="spellStart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zakon</w:t>
        </w:r>
        <w:proofErr w:type="spellEnd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.</w:t>
        </w:r>
        <w:proofErr w:type="spellStart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rada</w:t>
        </w:r>
        <w:proofErr w:type="spellEnd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.</w:t>
        </w:r>
        <w:proofErr w:type="spellStart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gov</w:t>
        </w:r>
        <w:proofErr w:type="spellEnd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.</w:t>
        </w:r>
        <w:proofErr w:type="spellStart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ua</w:t>
        </w:r>
        <w:proofErr w:type="spellEnd"/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/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laws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/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show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/1576-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IX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  <w:lang w:val="ru-RU"/>
          </w:rPr>
          <w:t>#</w:t>
        </w:r>
        <w:r w:rsidRPr="009D01E6">
          <w:rPr>
            <w:rFonts w:ascii="Arial" w:eastAsia="Times New Roman" w:hAnsi="Arial" w:cs="Arial"/>
            <w:color w:val="113E64"/>
            <w:sz w:val="21"/>
            <w:szCs w:val="21"/>
            <w:u w:val="single"/>
          </w:rPr>
          <w:t>Text</w:t>
        </w:r>
      </w:hyperlink>
    </w:p>
    <w:p w:rsidR="004B184D" w:rsidRPr="009D01E6" w:rsidRDefault="009D01E6">
      <w:pPr>
        <w:rPr>
          <w:lang w:val="ru-RU"/>
        </w:rPr>
      </w:pPr>
      <w:bookmarkStart w:id="0" w:name="_GoBack"/>
      <w:bookmarkEnd w:id="0"/>
    </w:p>
    <w:sectPr w:rsidR="004B184D" w:rsidRPr="009D0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E6"/>
    <w:rsid w:val="006264C0"/>
    <w:rsid w:val="009D01E6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89880-EC4A-4B67-A198-7987BB0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1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0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576-I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2021-08-25T06:00:00Z</dcterms:created>
  <dcterms:modified xsi:type="dcterms:W3CDTF">2021-08-25T06:04:00Z</dcterms:modified>
</cp:coreProperties>
</file>